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9F27B3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FE4872" w:rsidP="00FE4872">
            <w:pPr>
              <w:jc w:val="both"/>
              <w:rPr>
                <w:b/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AKTS’si</w:t>
            </w:r>
          </w:p>
        </w:tc>
        <w:tc>
          <w:tcPr>
            <w:tcW w:w="7193" w:type="dxa"/>
          </w:tcPr>
          <w:p w:rsidR="00743EC4" w:rsidRPr="00CD4608" w:rsidRDefault="00FE4872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780E" w:rsidRPr="00CD4608" w:rsidTr="009F27B3">
        <w:tc>
          <w:tcPr>
            <w:tcW w:w="2447" w:type="dxa"/>
          </w:tcPr>
          <w:p w:rsidR="007D780E" w:rsidRDefault="007D780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193" w:type="dxa"/>
          </w:tcPr>
          <w:p w:rsidR="007D780E" w:rsidRDefault="007D780E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 teorik – 2 saat uygulama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Mehmet DEME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7D780E" w:rsidP="00E948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 web sayfasında ilan edilecektir.</w:t>
            </w:r>
          </w:p>
        </w:tc>
      </w:tr>
      <w:tr w:rsidR="00743EC4" w:rsidRPr="00CD4608" w:rsidTr="009F27B3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743EC4" w:rsidP="00E9483D">
            <w:pPr>
              <w:rPr>
                <w:sz w:val="20"/>
                <w:szCs w:val="20"/>
              </w:rPr>
            </w:pPr>
          </w:p>
        </w:tc>
      </w:tr>
      <w:tr w:rsidR="00743EC4" w:rsidRPr="00CD4608" w:rsidTr="009F27B3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C97968" w:rsidP="00AE35FD">
            <w:pPr>
              <w:rPr>
                <w:sz w:val="20"/>
                <w:szCs w:val="20"/>
              </w:rPr>
            </w:pPr>
            <w:hyperlink r:id="rId6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7D780E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Uzaktan eğitim</w:t>
            </w:r>
            <w:r w:rsidR="005C3B7E">
              <w:rPr>
                <w:sz w:val="20"/>
                <w:szCs w:val="20"/>
              </w:rPr>
              <w:t>. Konu anlatım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9F27B3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9F27B3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2312FC">
              <w:rPr>
                <w:sz w:val="20"/>
                <w:szCs w:val="20"/>
              </w:rPr>
              <w:t>Bilgisayar yazılımları hakkında bilgi sahibi olur.</w:t>
            </w:r>
          </w:p>
          <w:p w:rsidR="002312FC" w:rsidRPr="00CD4608" w:rsidRDefault="009F27B3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2312FC">
              <w:rPr>
                <w:sz w:val="20"/>
                <w:szCs w:val="20"/>
              </w:rPr>
              <w:t>Donanımları s</w:t>
            </w:r>
            <w:r w:rsidR="00B87824">
              <w:rPr>
                <w:sz w:val="20"/>
                <w:szCs w:val="20"/>
              </w:rPr>
              <w:t>ök</w:t>
            </w:r>
            <w:r w:rsidR="002312FC"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9F27B3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A9111F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  Konuları</w:t>
            </w:r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  <w:r w:rsidR="007D780E">
              <w:rPr>
                <w:b/>
                <w:sz w:val="20"/>
                <w:szCs w:val="20"/>
              </w:rPr>
              <w:t xml:space="preserve"> 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word dosya İşlemleri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7D78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7D780E" w:rsidRPr="007D780E">
              <w:rPr>
                <w:bCs/>
                <w:sz w:val="20"/>
                <w:szCs w:val="20"/>
              </w:rPr>
              <w:t>Konu anlatımı</w:t>
            </w:r>
            <w:r w:rsidR="007D780E">
              <w:rPr>
                <w:b/>
                <w:sz w:val="20"/>
                <w:szCs w:val="20"/>
              </w:rPr>
              <w:t xml:space="preserve"> 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  <w:r w:rsidR="00C97968">
              <w:rPr>
                <w:sz w:val="20"/>
                <w:szCs w:val="20"/>
              </w:rPr>
              <w:t xml:space="preserve"> 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  <w:r w:rsidR="00C97968">
              <w:rPr>
                <w:sz w:val="20"/>
                <w:szCs w:val="20"/>
              </w:rPr>
              <w:t xml:space="preserve"> 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  <w:r w:rsidR="00C97968">
              <w:rPr>
                <w:sz w:val="20"/>
                <w:szCs w:val="20"/>
              </w:rPr>
              <w:t xml:space="preserve"> </w:t>
            </w:r>
            <w:r w:rsidR="007D780E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  <w:r w:rsidR="00C97968">
              <w:rPr>
                <w:sz w:val="20"/>
                <w:szCs w:val="20"/>
              </w:rPr>
              <w:t xml:space="preserve"> </w:t>
            </w:r>
            <w:r w:rsidR="00C97968">
              <w:rPr>
                <w:b/>
                <w:sz w:val="20"/>
                <w:szCs w:val="20"/>
              </w:rPr>
              <w:t>(Yüz yüze Eğitim)</w:t>
            </w:r>
            <w:bookmarkStart w:id="0" w:name="_GoBack"/>
            <w:bookmarkEnd w:id="0"/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  <w:r w:rsidR="00C97968">
              <w:rPr>
                <w:sz w:val="20"/>
                <w:szCs w:val="20"/>
              </w:rPr>
              <w:t xml:space="preserve"> </w:t>
            </w:r>
            <w:r w:rsidR="00C97968">
              <w:rPr>
                <w:b/>
                <w:sz w:val="20"/>
                <w:szCs w:val="20"/>
              </w:rPr>
              <w:t>(Yüz yüze Eğitim)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>Excel sayfasında mantıksal sınama formülleri</w:t>
            </w:r>
            <w:r w:rsidR="00C97968">
              <w:rPr>
                <w:sz w:val="20"/>
                <w:szCs w:val="20"/>
              </w:rPr>
              <w:t xml:space="preserve"> </w:t>
            </w:r>
            <w:r w:rsidR="00C97968">
              <w:rPr>
                <w:b/>
                <w:sz w:val="20"/>
                <w:szCs w:val="20"/>
              </w:rPr>
              <w:t>(Yüz yüze Eğitim)</w:t>
            </w:r>
          </w:p>
        </w:tc>
      </w:tr>
      <w:tr w:rsidR="00A9111F" w:rsidRPr="00CD4608" w:rsidTr="009F27B3">
        <w:trPr>
          <w:trHeight w:val="481"/>
        </w:trPr>
        <w:tc>
          <w:tcPr>
            <w:tcW w:w="244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A9111F" w:rsidRPr="00CD4608" w:rsidRDefault="007D780E" w:rsidP="009F27B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Sınav, Kısa Sınav, Yarı Yıl Sonu Sınavı ve Değerlendirmelerin yapılacağı tarih, gün ve saatler daha sonra Meslek Yüksekokulu Yönetim Kurulunun alacağı karara göre açıklanacaktır.</w:t>
            </w:r>
          </w:p>
        </w:tc>
      </w:tr>
      <w:tr w:rsidR="00A9111F" w:rsidRPr="00CD4608" w:rsidTr="009F27B3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Baykal, R., (2013).  </w:t>
            </w:r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Ekin 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EC4"/>
    <w:rsid w:val="0000684D"/>
    <w:rsid w:val="000114FD"/>
    <w:rsid w:val="0002021A"/>
    <w:rsid w:val="000235C3"/>
    <w:rsid w:val="00044D86"/>
    <w:rsid w:val="00050026"/>
    <w:rsid w:val="000A3A00"/>
    <w:rsid w:val="000B7F6D"/>
    <w:rsid w:val="000E4C67"/>
    <w:rsid w:val="000F024E"/>
    <w:rsid w:val="000F32E7"/>
    <w:rsid w:val="000F5A5C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A681A"/>
    <w:rsid w:val="003D0A83"/>
    <w:rsid w:val="003D540C"/>
    <w:rsid w:val="00435D26"/>
    <w:rsid w:val="00445EAC"/>
    <w:rsid w:val="0050562F"/>
    <w:rsid w:val="00514E61"/>
    <w:rsid w:val="0055546B"/>
    <w:rsid w:val="00584A03"/>
    <w:rsid w:val="00585FDE"/>
    <w:rsid w:val="005C3B7E"/>
    <w:rsid w:val="00640768"/>
    <w:rsid w:val="006B537D"/>
    <w:rsid w:val="00743EC4"/>
    <w:rsid w:val="00747A8C"/>
    <w:rsid w:val="007A502B"/>
    <w:rsid w:val="007D780E"/>
    <w:rsid w:val="007F1CEC"/>
    <w:rsid w:val="007F509D"/>
    <w:rsid w:val="008002DB"/>
    <w:rsid w:val="00810B0B"/>
    <w:rsid w:val="00813FA4"/>
    <w:rsid w:val="00835637"/>
    <w:rsid w:val="008A0D58"/>
    <w:rsid w:val="008C3D3C"/>
    <w:rsid w:val="008E6BAC"/>
    <w:rsid w:val="009B3938"/>
    <w:rsid w:val="009C2380"/>
    <w:rsid w:val="009D3EF5"/>
    <w:rsid w:val="009E6AE9"/>
    <w:rsid w:val="009F27B3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97968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00AB4"/>
  <w15:docId w15:val="{E8C067F6-C26B-46D2-A35E-063F1DEA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90E6-24C1-4BD5-830F-459DB421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cp:lastModifiedBy>Ogr.Gor. Mehmet DEME</cp:lastModifiedBy>
  <cp:revision>6</cp:revision>
  <dcterms:created xsi:type="dcterms:W3CDTF">2019-10-01T13:06:00Z</dcterms:created>
  <dcterms:modified xsi:type="dcterms:W3CDTF">2020-09-11T10:58:00Z</dcterms:modified>
</cp:coreProperties>
</file>