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A049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Muhasebe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 xml:space="preserve">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F55447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FA049F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 xml:space="preserve">nel Muhasebe kavram ve ilkelerini tanımlanması, işletmelerin </w:t>
            </w:r>
            <w:r w:rsidRPr="00A54CB4">
              <w:rPr>
                <w:sz w:val="20"/>
                <w:szCs w:val="20"/>
              </w:rPr>
              <w:t>faaliyetleri sıra</w:t>
            </w:r>
            <w:r>
              <w:rPr>
                <w:sz w:val="20"/>
                <w:szCs w:val="20"/>
              </w:rPr>
              <w:t>sında alınan mal ve hizmetlerin</w:t>
            </w:r>
            <w:r w:rsidRPr="00A54CB4">
              <w:rPr>
                <w:sz w:val="20"/>
                <w:szCs w:val="20"/>
              </w:rPr>
              <w:t xml:space="preserve"> muhasebeleştirilmesi tekniğini öğretmek, Bilanço, işletme, Gelir Gider Tablosu hesaplarının işleyişini kavrayarak geçi mizan düzenleyebilmek.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1-Muhasebenin Tanımını yapabilir.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2-Muhasebenin</w:t>
            </w:r>
            <w:r w:rsidRPr="00A54CB4">
              <w:rPr>
                <w:sz w:val="20"/>
                <w:szCs w:val="20"/>
              </w:rPr>
              <w:t xml:space="preserve"> Önemini</w:t>
            </w:r>
            <w:r>
              <w:rPr>
                <w:rFonts w:eastAsia="Arial Unicode MS"/>
                <w:sz w:val="20"/>
                <w:szCs w:val="20"/>
              </w:rPr>
              <w:t xml:space="preserve"> açıklayabil</w:t>
            </w:r>
            <w:r w:rsidRPr="00A54CB4">
              <w:rPr>
                <w:rFonts w:eastAsia="Arial Unicode MS"/>
                <w:sz w:val="20"/>
                <w:szCs w:val="20"/>
              </w:rPr>
              <w:t>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3-Temel Muhasebe Kavramlarını 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4-Ticari İşlemleri</w:t>
            </w:r>
            <w:r w:rsidRPr="00A54CB4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yapabilir ve </w:t>
            </w:r>
            <w:r w:rsidRPr="00A54CB4">
              <w:rPr>
                <w:rFonts w:eastAsia="Arial Unicode MS"/>
                <w:sz w:val="20"/>
                <w:szCs w:val="20"/>
              </w:rPr>
              <w:t>açıklayabilecektir.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5-Bilanço oluşturabilir.</w:t>
            </w:r>
          </w:p>
          <w:p w:rsidR="00912CF8" w:rsidRDefault="00FA049F" w:rsidP="00FA049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54CB4">
              <w:rPr>
                <w:sz w:val="20"/>
                <w:szCs w:val="20"/>
              </w:rPr>
              <w:t>6-Gelir Tablosunu yorumlayabilir.</w:t>
            </w:r>
          </w:p>
        </w:tc>
      </w:tr>
      <w:tr w:rsidR="00912CF8">
        <w:trPr>
          <w:trHeight w:val="230"/>
        </w:trPr>
        <w:tc>
          <w:tcPr>
            <w:tcW w:w="2407" w:type="dxa"/>
            <w:vMerge w:val="restart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912CF8" w:rsidRDefault="00912CF8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Tanımı, Mahiyeti ve Önemi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Gelişimi Muhasebecilik Mesleği, Temel Muhasebe Kavramları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Genel Kabul Görmüş Muhasebe İlkeleri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Bilanço Tanımı, Nitelikleri ve Çeşitleri,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8C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8C4386">
              <w:rPr>
                <w:sz w:val="20"/>
                <w:szCs w:val="20"/>
              </w:rPr>
              <w:t>Soru Çözümü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Ticari İşlemlerin Bilançolar Yardımıyla İzlenmesi,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8C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8C4386">
              <w:rPr>
                <w:sz w:val="20"/>
                <w:szCs w:val="20"/>
              </w:rPr>
              <w:t>Genel Tekrar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Tablosunun Tanımı,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Tablosunda Gösterilen Ticari İşlemler.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“HESAP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Hesabın tanımı, Nitelikleri ve İşleyiş Kuralları,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Hesapların Tasnifi ve Muhasebede Kayıt Yöntemleri</w:t>
            </w:r>
          </w:p>
        </w:tc>
      </w:tr>
      <w:tr w:rsidR="00FA049F" w:rsidTr="00D8108E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 Planı ve Muhasebe Yönetmeliği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Monografi Çözümü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F55447" w:rsidRPr="00AC5D10" w:rsidRDefault="00F55447" w:rsidP="00F5544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F55447" w:rsidRPr="00AC5D10" w:rsidRDefault="00F55447" w:rsidP="00F5544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F55447" w:rsidRPr="00AC5D10" w:rsidRDefault="00F55447" w:rsidP="00F5544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F55447" w:rsidRPr="00AC5D10" w:rsidRDefault="00F55447" w:rsidP="00F55447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F55447" w:rsidRPr="00AC5D10" w:rsidRDefault="00F55447" w:rsidP="00F55447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FA049F" w:rsidRDefault="00F55447" w:rsidP="00F55447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 w:rsidRPr="00A54CB4">
              <w:rPr>
                <w:rFonts w:eastAsia="Arial Unicode MS"/>
                <w:sz w:val="20"/>
                <w:szCs w:val="20"/>
              </w:rPr>
              <w:t xml:space="preserve">-FEYİZ, M. Ali, (2015), </w:t>
            </w:r>
            <w:r w:rsidRPr="00A54CB4">
              <w:rPr>
                <w:rFonts w:eastAsia="Arial Unicode MS"/>
                <w:i/>
                <w:sz w:val="20"/>
                <w:szCs w:val="20"/>
              </w:rPr>
              <w:t>Genel Muhasebe</w:t>
            </w:r>
            <w:r w:rsidRPr="00A54CB4">
              <w:rPr>
                <w:rFonts w:eastAsia="Arial Unicode MS"/>
                <w:sz w:val="20"/>
                <w:szCs w:val="20"/>
              </w:rPr>
              <w:t>, Ekin Yayınevi, Bursa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FB263E">
        <w:tc>
          <w:tcPr>
            <w:tcW w:w="9284" w:type="dxa"/>
            <w:gridSpan w:val="16"/>
          </w:tcPr>
          <w:p w:rsidR="00CE5F87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FB263E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    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CE5F87" w:rsidRPr="00580EF6" w:rsidTr="00FB263E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FB263E">
        <w:tc>
          <w:tcPr>
            <w:tcW w:w="1095" w:type="dxa"/>
          </w:tcPr>
          <w:p w:rsidR="00CE5F87" w:rsidRDefault="00CE5F87" w:rsidP="00FB263E"/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FB263E">
        <w:tc>
          <w:tcPr>
            <w:tcW w:w="1095" w:type="dxa"/>
          </w:tcPr>
          <w:p w:rsidR="00CE5F87" w:rsidRPr="00D91A2D" w:rsidRDefault="00CE5F87" w:rsidP="00FB263E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/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4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27" w:type="dxa"/>
          </w:tcPr>
          <w:p w:rsidR="00CE5F87" w:rsidRDefault="00CE5F87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353A11"/>
    <w:rsid w:val="006331B9"/>
    <w:rsid w:val="008C4386"/>
    <w:rsid w:val="00912CF8"/>
    <w:rsid w:val="00984AE6"/>
    <w:rsid w:val="009E4089"/>
    <w:rsid w:val="00A9170B"/>
    <w:rsid w:val="00B93C79"/>
    <w:rsid w:val="00CE5F87"/>
    <w:rsid w:val="00DA5681"/>
    <w:rsid w:val="00F32E43"/>
    <w:rsid w:val="00F55447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.aba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2023-10-31T10:03:00Z</dcterms:created>
  <dcterms:modified xsi:type="dcterms:W3CDTF">2023-10-31T10:03:00Z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