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EF3B26" w:rsidRPr="009232B2" w:rsidTr="00101984">
        <w:trPr>
          <w:trHeight w:val="416"/>
        </w:trPr>
        <w:tc>
          <w:tcPr>
            <w:tcW w:w="3605" w:type="dxa"/>
            <w:gridSpan w:val="2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EF3B26" w:rsidRPr="009232B2" w:rsidTr="005B37E2">
        <w:trPr>
          <w:trHeight w:val="416"/>
        </w:trPr>
        <w:tc>
          <w:tcPr>
            <w:tcW w:w="3605" w:type="dxa"/>
            <w:gridSpan w:val="2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sz w:val="20"/>
                <w:szCs w:val="20"/>
              </w:rPr>
              <w:t>At ve Binici İleri Düzey Eğitimi</w:t>
            </w:r>
          </w:p>
        </w:tc>
        <w:tc>
          <w:tcPr>
            <w:tcW w:w="1115" w:type="dxa"/>
          </w:tcPr>
          <w:p w:rsidR="00EF3B26" w:rsidRDefault="00176288" w:rsidP="00EF3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1808303</w:t>
            </w:r>
          </w:p>
          <w:p w:rsidR="00D77D4A" w:rsidRPr="009232B2" w:rsidRDefault="00D77D4A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5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Bu derste öğrencilere ileri düzey eğitim konulanının neler olduğu, teorik konuların mutlaka uygulamalar ile pekiştirilmesi gerektiğini, karşılaşılabilecek sorunlarda etkin çözüm yöntemlerini öğretme amaçlanmıştır.</w:t>
            </w:r>
          </w:p>
        </w:tc>
      </w:tr>
      <w:tr w:rsidR="00EF3B26" w:rsidRPr="009232B2" w:rsidTr="00683A82">
        <w:trPr>
          <w:trHeight w:val="1822"/>
        </w:trPr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9232B2">
              <w:rPr>
                <w:bCs/>
                <w:sz w:val="20"/>
                <w:szCs w:val="20"/>
              </w:rPr>
              <w:t>Bu dersin sonunda öğrenci;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Eğitimin genel esaslarını</w:t>
            </w:r>
            <w:r w:rsidR="006A3050">
              <w:rPr>
                <w:sz w:val="20"/>
                <w:szCs w:val="20"/>
              </w:rPr>
              <w:t xml:space="preserve"> bilir</w:t>
            </w:r>
            <w:r w:rsidRPr="009232B2">
              <w:rPr>
                <w:sz w:val="20"/>
                <w:szCs w:val="20"/>
              </w:rPr>
              <w:t>,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232B2">
              <w:rPr>
                <w:bCs/>
                <w:sz w:val="20"/>
                <w:szCs w:val="20"/>
              </w:rPr>
              <w:t>Bükülüş, itici ve taşıyıcı gücün geliştirilmesini</w:t>
            </w:r>
            <w:r w:rsidR="006A3050">
              <w:rPr>
                <w:bCs/>
                <w:sz w:val="20"/>
                <w:szCs w:val="20"/>
              </w:rPr>
              <w:t xml:space="preserve"> </w:t>
            </w:r>
            <w:r w:rsidR="006A3050">
              <w:rPr>
                <w:sz w:val="20"/>
                <w:szCs w:val="20"/>
              </w:rPr>
              <w:t>bilir</w:t>
            </w:r>
            <w:r w:rsidRPr="009232B2">
              <w:rPr>
                <w:bCs/>
                <w:sz w:val="20"/>
                <w:szCs w:val="20"/>
              </w:rPr>
              <w:t>,</w:t>
            </w:r>
          </w:p>
          <w:p w:rsidR="00EF3B26" w:rsidRDefault="00EF3B26" w:rsidP="00EF3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Geçişler ve uzun kararları</w:t>
            </w:r>
            <w:r w:rsidR="006A3050">
              <w:rPr>
                <w:sz w:val="20"/>
                <w:szCs w:val="20"/>
              </w:rPr>
              <w:t xml:space="preserve"> bilir</w:t>
            </w:r>
            <w:r w:rsidRPr="009232B2">
              <w:rPr>
                <w:sz w:val="20"/>
                <w:szCs w:val="20"/>
              </w:rPr>
              <w:t xml:space="preserve">, </w:t>
            </w:r>
          </w:p>
          <w:p w:rsidR="008B79A1" w:rsidRPr="009232B2" w:rsidRDefault="008B79A1" w:rsidP="00EF3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Omuz öne, Sağrı öne, Omuz içeri, Sağrı içeri hareketlerini</w:t>
            </w:r>
            <w:r w:rsidR="006A3050">
              <w:rPr>
                <w:sz w:val="20"/>
                <w:szCs w:val="20"/>
              </w:rPr>
              <w:t xml:space="preserve"> bilir</w:t>
            </w:r>
            <w:r>
              <w:rPr>
                <w:sz w:val="20"/>
                <w:szCs w:val="20"/>
              </w:rPr>
              <w:t>,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Yan yürüyüşleri</w:t>
            </w:r>
            <w:r w:rsidR="006A3050">
              <w:rPr>
                <w:sz w:val="20"/>
                <w:szCs w:val="20"/>
              </w:rPr>
              <w:t xml:space="preserve"> bilir</w:t>
            </w:r>
            <w:r w:rsidRPr="009232B2">
              <w:rPr>
                <w:sz w:val="20"/>
                <w:szCs w:val="20"/>
              </w:rPr>
              <w:t>,</w:t>
            </w:r>
          </w:p>
          <w:p w:rsidR="00EF3B26" w:rsidRPr="009232B2" w:rsidRDefault="00EF3B26" w:rsidP="00D77D4A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Ayak değiştirmeleri</w:t>
            </w:r>
            <w:r w:rsidR="006A3050">
              <w:rPr>
                <w:sz w:val="20"/>
                <w:szCs w:val="20"/>
              </w:rPr>
              <w:t xml:space="preserve"> bilir</w:t>
            </w:r>
            <w:r w:rsidRPr="009232B2">
              <w:rPr>
                <w:sz w:val="20"/>
                <w:szCs w:val="20"/>
              </w:rPr>
              <w:t xml:space="preserve">, 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 xml:space="preserve">Genel esaslar, bükülüş, itici ve taşıyıcı gücü geliştirme, geçişler ve uzun kararlar, adeta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piruet</w:t>
            </w:r>
            <w:proofErr w:type="spellEnd"/>
            <w:r w:rsidRPr="009232B2">
              <w:rPr>
                <w:color w:val="auto"/>
                <w:sz w:val="20"/>
                <w:szCs w:val="20"/>
              </w:rPr>
              <w:t xml:space="preserve">, salıncak, omuz öne, sağrı öne, omuz içeri, sağrı içeri, sağrı dışarı, ayak değiştirmeler, dörtnal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piruet</w:t>
            </w:r>
            <w:proofErr w:type="spellEnd"/>
            <w:r w:rsidRPr="009232B2">
              <w:rPr>
                <w:color w:val="auto"/>
                <w:sz w:val="20"/>
                <w:szCs w:val="20"/>
              </w:rPr>
              <w:t xml:space="preserve">, pasaj ve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piyaf</w:t>
            </w:r>
            <w:proofErr w:type="spellEnd"/>
            <w:r w:rsidRPr="009232B2">
              <w:rPr>
                <w:color w:val="auto"/>
                <w:sz w:val="20"/>
                <w:szCs w:val="20"/>
              </w:rPr>
              <w:t>, yedekte çalışmalar, eğitim sorunları ve giderilmesi.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FF0000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Eğitimin Genel Esasları Hakkında Bilgi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Bükülüşün Geliştirilmesi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FF0000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İtici ve Taşıyıcı Gücün Geliştirilmesi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Geçişler ve Uzun kararlar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 xml:space="preserve">Adeta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Piruet</w:t>
            </w:r>
            <w:proofErr w:type="spellEnd"/>
            <w:r w:rsidRPr="009232B2">
              <w:rPr>
                <w:color w:val="auto"/>
                <w:sz w:val="20"/>
                <w:szCs w:val="20"/>
              </w:rPr>
              <w:t xml:space="preserve"> ve Salıncak Hareketi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Yan Yürüyüşlere Hazırlık Alıştırmaları (Omuz Öne, Sağrı Öne)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 xml:space="preserve">Omuz Öne, Sağrı Öne 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Omuz İçeri, Sağrı İçeri, Sağrı Dışarı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Yanaşma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Dörtnalda Tekli ve Dizi Ayak Değiştirme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 xml:space="preserve">Dörtnal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Piruet</w:t>
            </w:r>
            <w:proofErr w:type="spellEnd"/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 xml:space="preserve">Pasaj ve </w:t>
            </w:r>
            <w:proofErr w:type="spellStart"/>
            <w:r w:rsidRPr="009232B2">
              <w:rPr>
                <w:color w:val="auto"/>
                <w:sz w:val="20"/>
                <w:szCs w:val="20"/>
              </w:rPr>
              <w:t>Piyaf</w:t>
            </w:r>
            <w:proofErr w:type="spellEnd"/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Yedekte Çalışma Esasları</w:t>
            </w:r>
          </w:p>
        </w:tc>
      </w:tr>
      <w:tr w:rsidR="00EF3B26" w:rsidRPr="009232B2" w:rsidTr="00C40D56">
        <w:tc>
          <w:tcPr>
            <w:tcW w:w="2394" w:type="dxa"/>
          </w:tcPr>
          <w:p w:rsidR="00EF3B26" w:rsidRPr="009232B2" w:rsidRDefault="00EF3B26" w:rsidP="00EF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EF3B26" w:rsidRPr="009232B2" w:rsidRDefault="00EF3B26" w:rsidP="00EF3B26">
            <w:pPr>
              <w:pStyle w:val="NormalWeb"/>
              <w:rPr>
                <w:color w:val="auto"/>
                <w:sz w:val="20"/>
                <w:szCs w:val="20"/>
              </w:rPr>
            </w:pPr>
            <w:r w:rsidRPr="009232B2">
              <w:rPr>
                <w:color w:val="auto"/>
                <w:sz w:val="20"/>
                <w:szCs w:val="20"/>
              </w:rPr>
              <w:t>Karşılaşılan Eğitim Sorunları ve Çözüm Yöntemleri</w:t>
            </w:r>
          </w:p>
        </w:tc>
      </w:tr>
      <w:tr w:rsidR="00EF3B26" w:rsidRPr="009232B2" w:rsidTr="00C40D56">
        <w:trPr>
          <w:trHeight w:val="300"/>
        </w:trPr>
        <w:tc>
          <w:tcPr>
            <w:tcW w:w="9180" w:type="dxa"/>
            <w:gridSpan w:val="7"/>
          </w:tcPr>
          <w:p w:rsidR="00EF3B26" w:rsidRPr="009232B2" w:rsidRDefault="00EF3B26" w:rsidP="00EF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F3B26" w:rsidRPr="009232B2" w:rsidTr="00C40D56">
        <w:trPr>
          <w:trHeight w:val="256"/>
        </w:trPr>
        <w:tc>
          <w:tcPr>
            <w:tcW w:w="9180" w:type="dxa"/>
            <w:gridSpan w:val="7"/>
          </w:tcPr>
          <w:p w:rsidR="00EF3B26" w:rsidRPr="009232B2" w:rsidRDefault="00EF3B26" w:rsidP="00EF3B26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Eğitim uygulama esaslarını bilir,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Bükülüş, itici ve taşıyıcı gün geliştirilmesini bilir ve uygular,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>İleri düzey hareketleri bilir ve uygular,</w:t>
            </w:r>
          </w:p>
          <w:p w:rsidR="00EF3B26" w:rsidRPr="009232B2" w:rsidRDefault="00EF3B26" w:rsidP="00EF3B26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232B2">
              <w:rPr>
                <w:sz w:val="20"/>
                <w:szCs w:val="20"/>
              </w:rPr>
              <w:t xml:space="preserve">Eğitim sorunlarının çözümü hakkında genel bilgi sahibi olurlar. </w:t>
            </w:r>
          </w:p>
        </w:tc>
      </w:tr>
      <w:tr w:rsidR="00EF3B26" w:rsidRPr="009232B2" w:rsidTr="00C40D56">
        <w:trPr>
          <w:trHeight w:val="256"/>
        </w:trPr>
        <w:tc>
          <w:tcPr>
            <w:tcW w:w="9180" w:type="dxa"/>
            <w:gridSpan w:val="7"/>
          </w:tcPr>
          <w:p w:rsidR="00EF3B26" w:rsidRPr="009232B2" w:rsidRDefault="00EF3B26" w:rsidP="00EF3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F3B26" w:rsidRPr="009232B2" w:rsidTr="00C40D56">
        <w:trPr>
          <w:trHeight w:val="256"/>
        </w:trPr>
        <w:tc>
          <w:tcPr>
            <w:tcW w:w="9180" w:type="dxa"/>
            <w:gridSpan w:val="7"/>
          </w:tcPr>
          <w:p w:rsidR="00EF3B26" w:rsidRPr="009232B2" w:rsidRDefault="00EF3B26" w:rsidP="00EF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>Alb. Özkan TEMURLENK, (1996),</w:t>
            </w:r>
            <w:r w:rsidRPr="009232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Binicilik IV (Binici ve At İleri Eğitimi)</w:t>
            </w: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 xml:space="preserve"> Öğün Yayınevi.</w:t>
            </w:r>
          </w:p>
          <w:p w:rsidR="00EF3B26" w:rsidRPr="009232B2" w:rsidRDefault="00EF3B26" w:rsidP="00EF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hAnsi="Times New Roman" w:cs="Times New Roman"/>
                <w:sz w:val="20"/>
                <w:szCs w:val="20"/>
              </w:rPr>
              <w:t xml:space="preserve">Sinan ÖZBEK, (2004), </w:t>
            </w:r>
            <w:r w:rsidRPr="009232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Gemlik, At ve Binicinin Yüksek Düzey Eğitimi</w:t>
            </w:r>
          </w:p>
          <w:p w:rsidR="00EF3B26" w:rsidRPr="009232B2" w:rsidRDefault="00EF3B26" w:rsidP="00EF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7E" w:rsidRPr="009232B2" w:rsidTr="00C40D56">
        <w:trPr>
          <w:trHeight w:val="256"/>
        </w:trPr>
        <w:tc>
          <w:tcPr>
            <w:tcW w:w="9180" w:type="dxa"/>
            <w:gridSpan w:val="7"/>
          </w:tcPr>
          <w:p w:rsidR="00117D7E" w:rsidRPr="009232B2" w:rsidRDefault="00117D7E" w:rsidP="00117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17D7E" w:rsidRPr="009232B2" w:rsidTr="00C40D56">
        <w:trPr>
          <w:trHeight w:val="256"/>
        </w:trPr>
        <w:tc>
          <w:tcPr>
            <w:tcW w:w="9180" w:type="dxa"/>
            <w:gridSpan w:val="7"/>
          </w:tcPr>
          <w:p w:rsidR="00071CDE" w:rsidRPr="00CA096B" w:rsidRDefault="00071CDE" w:rsidP="00071CD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071CDE" w:rsidRPr="00F42A8D" w:rsidRDefault="00071CDE" w:rsidP="00071CD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071CDE" w:rsidRPr="00CA096B" w:rsidRDefault="00071CDE" w:rsidP="00071CD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071CDE" w:rsidRPr="00CA096B" w:rsidRDefault="00071CDE" w:rsidP="00071CDE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071CDE" w:rsidRPr="00CA096B" w:rsidRDefault="00071CDE" w:rsidP="00071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117D7E" w:rsidRPr="009232B2" w:rsidRDefault="00071CDE" w:rsidP="00071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Pr="009232B2" w:rsidRDefault="00731AA7">
      <w:pPr>
        <w:rPr>
          <w:rFonts w:ascii="Times New Roman" w:hAnsi="Times New Roman" w:cs="Times New Roman"/>
          <w:sz w:val="20"/>
          <w:szCs w:val="20"/>
        </w:rPr>
      </w:pPr>
    </w:p>
    <w:p w:rsidR="00B62BD5" w:rsidRDefault="00B62BD5">
      <w:pPr>
        <w:rPr>
          <w:rFonts w:ascii="Times New Roman" w:hAnsi="Times New Roman" w:cs="Times New Roman"/>
          <w:sz w:val="20"/>
          <w:szCs w:val="20"/>
        </w:rPr>
      </w:pPr>
    </w:p>
    <w:p w:rsidR="00536D46" w:rsidRDefault="00536D46">
      <w:pPr>
        <w:rPr>
          <w:rFonts w:ascii="Times New Roman" w:hAnsi="Times New Roman" w:cs="Times New Roman"/>
          <w:sz w:val="20"/>
          <w:szCs w:val="20"/>
        </w:rPr>
      </w:pPr>
    </w:p>
    <w:p w:rsidR="00536D46" w:rsidRPr="009232B2" w:rsidRDefault="00536D46">
      <w:pPr>
        <w:rPr>
          <w:rFonts w:ascii="Times New Roman" w:hAnsi="Times New Roman" w:cs="Times New Roman"/>
          <w:sz w:val="20"/>
          <w:szCs w:val="20"/>
        </w:rPr>
      </w:pPr>
    </w:p>
    <w:p w:rsidR="00B62BD5" w:rsidRDefault="00B62BD5">
      <w:pPr>
        <w:rPr>
          <w:rFonts w:ascii="Times New Roman" w:hAnsi="Times New Roman" w:cs="Times New Roman"/>
          <w:sz w:val="20"/>
          <w:szCs w:val="20"/>
        </w:rPr>
      </w:pPr>
    </w:p>
    <w:p w:rsidR="00D77D4A" w:rsidRDefault="00D77D4A">
      <w:pPr>
        <w:rPr>
          <w:rFonts w:ascii="Times New Roman" w:hAnsi="Times New Roman" w:cs="Times New Roman"/>
          <w:sz w:val="20"/>
          <w:szCs w:val="20"/>
        </w:rPr>
      </w:pPr>
    </w:p>
    <w:p w:rsidR="00D77D4A" w:rsidRPr="009232B2" w:rsidRDefault="00D77D4A">
      <w:pPr>
        <w:rPr>
          <w:rFonts w:ascii="Times New Roman" w:hAnsi="Times New Roman" w:cs="Times New Roman"/>
          <w:sz w:val="20"/>
          <w:szCs w:val="20"/>
        </w:rPr>
      </w:pPr>
    </w:p>
    <w:p w:rsidR="00D84C64" w:rsidRPr="009232B2" w:rsidRDefault="00D84C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D84C64" w:rsidRPr="009232B2" w:rsidTr="00692EA2">
        <w:tc>
          <w:tcPr>
            <w:tcW w:w="9284" w:type="dxa"/>
            <w:gridSpan w:val="16"/>
          </w:tcPr>
          <w:p w:rsidR="00D84C64" w:rsidRPr="009232B2" w:rsidRDefault="00D84C64" w:rsidP="00692EA2">
            <w:pPr>
              <w:jc w:val="center"/>
              <w:rPr>
                <w:b/>
              </w:rPr>
            </w:pPr>
            <w:r w:rsidRPr="009232B2">
              <w:rPr>
                <w:b/>
              </w:rPr>
              <w:t xml:space="preserve">PROGRAM ÖĞRENME ÇIKTILARI İLE </w:t>
            </w:r>
          </w:p>
          <w:p w:rsidR="00D84C64" w:rsidRPr="009232B2" w:rsidRDefault="00D84C64" w:rsidP="00692EA2">
            <w:pPr>
              <w:jc w:val="center"/>
              <w:rPr>
                <w:b/>
              </w:rPr>
            </w:pPr>
            <w:r w:rsidRPr="009232B2">
              <w:rPr>
                <w:b/>
              </w:rPr>
              <w:t>DERS ÖĞRENİM ÇIKTILARI İLİŞKİSİ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/>
        </w:tc>
        <w:tc>
          <w:tcPr>
            <w:tcW w:w="844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PÇ1</w:t>
            </w:r>
          </w:p>
        </w:tc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PÇ3</w:t>
            </w:r>
          </w:p>
        </w:tc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PÇ5</w:t>
            </w:r>
          </w:p>
        </w:tc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PÇ7</w:t>
            </w:r>
          </w:p>
        </w:tc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PÇ9</w:t>
            </w:r>
          </w:p>
        </w:tc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PÇ10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c>
          <w:tcPr>
            <w:tcW w:w="844" w:type="dxa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4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  <w:gridSpan w:val="2"/>
          </w:tcPr>
          <w:p w:rsidR="00D84C64" w:rsidRPr="009232B2" w:rsidRDefault="00D84C64" w:rsidP="00692EA2">
            <w:r w:rsidRPr="009232B2">
              <w:t>5</w:t>
            </w:r>
          </w:p>
        </w:tc>
        <w:tc>
          <w:tcPr>
            <w:tcW w:w="844" w:type="dxa"/>
          </w:tcPr>
          <w:p w:rsidR="00D84C64" w:rsidRPr="009232B2" w:rsidRDefault="00D84C64" w:rsidP="00692EA2">
            <w:r w:rsidRPr="009232B2">
              <w:t>5</w:t>
            </w:r>
          </w:p>
        </w:tc>
      </w:tr>
      <w:tr w:rsidR="00D84C64" w:rsidRPr="009232B2" w:rsidTr="00692EA2">
        <w:trPr>
          <w:trHeight w:val="302"/>
        </w:trPr>
        <w:tc>
          <w:tcPr>
            <w:tcW w:w="9284" w:type="dxa"/>
            <w:gridSpan w:val="16"/>
          </w:tcPr>
          <w:p w:rsidR="00D84C64" w:rsidRPr="009232B2" w:rsidRDefault="00D84C64" w:rsidP="00692EA2">
            <w:pPr>
              <w:jc w:val="center"/>
            </w:pPr>
            <w:r w:rsidRPr="009232B2">
              <w:rPr>
                <w:b/>
              </w:rPr>
              <w:t xml:space="preserve">ÖÇ: Öğrenme </w:t>
            </w:r>
            <w:proofErr w:type="gramStart"/>
            <w:r w:rsidRPr="009232B2">
              <w:rPr>
                <w:b/>
              </w:rPr>
              <w:t>Çıktıları      PÇ</w:t>
            </w:r>
            <w:proofErr w:type="gramEnd"/>
            <w:r w:rsidRPr="009232B2">
              <w:rPr>
                <w:b/>
              </w:rPr>
              <w:t>: Program Çıktıları</w:t>
            </w:r>
          </w:p>
        </w:tc>
      </w:tr>
      <w:tr w:rsidR="00D84C64" w:rsidRPr="009232B2" w:rsidTr="00692EA2">
        <w:trPr>
          <w:trHeight w:val="490"/>
        </w:trPr>
        <w:tc>
          <w:tcPr>
            <w:tcW w:w="1547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D84C64" w:rsidRPr="009232B2" w:rsidRDefault="00D84C64" w:rsidP="00D84C64">
            <w:pPr>
              <w:rPr>
                <w:b/>
              </w:rPr>
            </w:pPr>
            <w:r w:rsidRPr="009232B2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D84C64" w:rsidRPr="009232B2" w:rsidRDefault="00D84C64" w:rsidP="00D84C64">
            <w:pPr>
              <w:rPr>
                <w:b/>
              </w:rPr>
            </w:pPr>
            <w:r w:rsidRPr="009232B2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D84C64" w:rsidRPr="009232B2" w:rsidRDefault="00D84C64" w:rsidP="00692EA2">
            <w:pPr>
              <w:rPr>
                <w:b/>
              </w:rPr>
            </w:pPr>
            <w:r w:rsidRPr="009232B2">
              <w:rPr>
                <w:b/>
              </w:rPr>
              <w:t>5- Çok Yüksek</w:t>
            </w:r>
          </w:p>
        </w:tc>
      </w:tr>
    </w:tbl>
    <w:p w:rsidR="00D84C64" w:rsidRPr="009232B2" w:rsidRDefault="00D84C64">
      <w:pPr>
        <w:rPr>
          <w:rFonts w:ascii="Times New Roman" w:hAnsi="Times New Roman" w:cs="Times New Roman"/>
          <w:sz w:val="20"/>
          <w:szCs w:val="20"/>
        </w:rPr>
      </w:pPr>
    </w:p>
    <w:p w:rsidR="003D6DA5" w:rsidRPr="009232B2" w:rsidRDefault="003D6DA5" w:rsidP="003D6DA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2B2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3D6DA5" w:rsidRPr="009232B2" w:rsidTr="00692EA2">
        <w:tc>
          <w:tcPr>
            <w:tcW w:w="1192" w:type="dxa"/>
          </w:tcPr>
          <w:p w:rsidR="003D6DA5" w:rsidRPr="009232B2" w:rsidRDefault="003D6DA5" w:rsidP="00692EA2"/>
        </w:tc>
        <w:tc>
          <w:tcPr>
            <w:tcW w:w="583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PÇ1</w:t>
            </w:r>
          </w:p>
        </w:tc>
        <w:tc>
          <w:tcPr>
            <w:tcW w:w="835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PÇ2</w:t>
            </w:r>
          </w:p>
        </w:tc>
        <w:tc>
          <w:tcPr>
            <w:tcW w:w="834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PÇ3</w:t>
            </w:r>
          </w:p>
        </w:tc>
        <w:tc>
          <w:tcPr>
            <w:tcW w:w="834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PÇ4</w:t>
            </w:r>
          </w:p>
        </w:tc>
        <w:tc>
          <w:tcPr>
            <w:tcW w:w="834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PÇ5</w:t>
            </w:r>
          </w:p>
        </w:tc>
        <w:tc>
          <w:tcPr>
            <w:tcW w:w="835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PÇ6</w:t>
            </w:r>
          </w:p>
        </w:tc>
        <w:tc>
          <w:tcPr>
            <w:tcW w:w="835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PÇ7</w:t>
            </w:r>
          </w:p>
        </w:tc>
        <w:tc>
          <w:tcPr>
            <w:tcW w:w="835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PÇ8</w:t>
            </w:r>
          </w:p>
        </w:tc>
        <w:tc>
          <w:tcPr>
            <w:tcW w:w="835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PÇ9</w:t>
            </w:r>
          </w:p>
        </w:tc>
        <w:tc>
          <w:tcPr>
            <w:tcW w:w="836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PÇ10</w:t>
            </w:r>
          </w:p>
        </w:tc>
      </w:tr>
      <w:tr w:rsidR="003D6DA5" w:rsidRPr="009232B2" w:rsidTr="00692EA2">
        <w:tc>
          <w:tcPr>
            <w:tcW w:w="1192" w:type="dxa"/>
          </w:tcPr>
          <w:p w:rsidR="003D6DA5" w:rsidRPr="009232B2" w:rsidRDefault="003D6DA5" w:rsidP="00692EA2">
            <w:pPr>
              <w:rPr>
                <w:b/>
              </w:rPr>
            </w:pPr>
            <w:r w:rsidRPr="009232B2">
              <w:rPr>
                <w:b/>
              </w:rPr>
              <w:t>At ve Binici İleri Düzey Eğitimi</w:t>
            </w:r>
          </w:p>
        </w:tc>
        <w:tc>
          <w:tcPr>
            <w:tcW w:w="583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5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4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4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4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5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5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5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5" w:type="dxa"/>
          </w:tcPr>
          <w:p w:rsidR="003D6DA5" w:rsidRPr="009232B2" w:rsidRDefault="003D6DA5" w:rsidP="00692EA2">
            <w:r w:rsidRPr="009232B2">
              <w:t>5</w:t>
            </w:r>
          </w:p>
        </w:tc>
        <w:tc>
          <w:tcPr>
            <w:tcW w:w="836" w:type="dxa"/>
          </w:tcPr>
          <w:p w:rsidR="003D6DA5" w:rsidRPr="009232B2" w:rsidRDefault="003D6DA5" w:rsidP="00692EA2">
            <w:r w:rsidRPr="009232B2">
              <w:t>5</w:t>
            </w:r>
          </w:p>
        </w:tc>
      </w:tr>
    </w:tbl>
    <w:p w:rsidR="00117D7E" w:rsidRPr="009232B2" w:rsidRDefault="00117D7E">
      <w:pPr>
        <w:rPr>
          <w:rFonts w:ascii="Times New Roman" w:hAnsi="Times New Roman" w:cs="Times New Roman"/>
          <w:sz w:val="20"/>
          <w:szCs w:val="20"/>
        </w:rPr>
      </w:pPr>
    </w:p>
    <w:p w:rsidR="00117D7E" w:rsidRPr="009232B2" w:rsidRDefault="00117D7E" w:rsidP="00117D7E">
      <w:pPr>
        <w:rPr>
          <w:rFonts w:ascii="Times New Roman" w:hAnsi="Times New Roman" w:cs="Times New Roman"/>
          <w:sz w:val="20"/>
          <w:szCs w:val="20"/>
        </w:rPr>
      </w:pPr>
    </w:p>
    <w:sectPr w:rsidR="00117D7E" w:rsidRPr="009232B2" w:rsidSect="00DF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657"/>
    <w:rsid w:val="00017AAB"/>
    <w:rsid w:val="000472BB"/>
    <w:rsid w:val="00071CDE"/>
    <w:rsid w:val="000946B5"/>
    <w:rsid w:val="000B651A"/>
    <w:rsid w:val="00106917"/>
    <w:rsid w:val="00117D7E"/>
    <w:rsid w:val="00157938"/>
    <w:rsid w:val="00176288"/>
    <w:rsid w:val="002B0839"/>
    <w:rsid w:val="002D15C1"/>
    <w:rsid w:val="003D6DA5"/>
    <w:rsid w:val="003D72C3"/>
    <w:rsid w:val="00455E92"/>
    <w:rsid w:val="00510BD2"/>
    <w:rsid w:val="00536D46"/>
    <w:rsid w:val="005D7381"/>
    <w:rsid w:val="00617330"/>
    <w:rsid w:val="006364E8"/>
    <w:rsid w:val="006453F1"/>
    <w:rsid w:val="00683A82"/>
    <w:rsid w:val="006A3050"/>
    <w:rsid w:val="006F7081"/>
    <w:rsid w:val="007222CF"/>
    <w:rsid w:val="00731AA7"/>
    <w:rsid w:val="00761652"/>
    <w:rsid w:val="00783657"/>
    <w:rsid w:val="007916C6"/>
    <w:rsid w:val="007F772F"/>
    <w:rsid w:val="008B6B37"/>
    <w:rsid w:val="008B79A1"/>
    <w:rsid w:val="009232B2"/>
    <w:rsid w:val="00A72037"/>
    <w:rsid w:val="00B33D0A"/>
    <w:rsid w:val="00B62BD5"/>
    <w:rsid w:val="00BD3AAD"/>
    <w:rsid w:val="00C9221A"/>
    <w:rsid w:val="00CE61AA"/>
    <w:rsid w:val="00D068EF"/>
    <w:rsid w:val="00D71FAE"/>
    <w:rsid w:val="00D77D4A"/>
    <w:rsid w:val="00D84C64"/>
    <w:rsid w:val="00DC6BA2"/>
    <w:rsid w:val="00DC7B6F"/>
    <w:rsid w:val="00DF4A27"/>
    <w:rsid w:val="00DF65EA"/>
    <w:rsid w:val="00E77BCA"/>
    <w:rsid w:val="00EA17D1"/>
    <w:rsid w:val="00EC56AB"/>
    <w:rsid w:val="00EE404E"/>
    <w:rsid w:val="00EF3B26"/>
    <w:rsid w:val="00F7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823E-43AA-47B1-A2FE-E726044E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29</cp:revision>
  <dcterms:created xsi:type="dcterms:W3CDTF">2020-09-28T14:01:00Z</dcterms:created>
  <dcterms:modified xsi:type="dcterms:W3CDTF">2023-10-24T12:19:00Z</dcterms:modified>
</cp:coreProperties>
</file>